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2C2B" w14:textId="4E648BA1" w:rsidR="001244F1" w:rsidRPr="002E65FB" w:rsidRDefault="008915FB" w:rsidP="00302A73">
      <w:pPr>
        <w:shd w:val="clear" w:color="auto" w:fill="FFFFFF"/>
        <w:spacing w:after="0"/>
        <w:ind w:left="0"/>
        <w:rPr>
          <w:rFonts w:eastAsia="Times New Roman"/>
          <w:color w:val="404040"/>
          <w:lang w:eastAsia="uk-UA"/>
        </w:rPr>
      </w:pPr>
      <w:r>
        <w:rPr>
          <w:rFonts w:eastAsia="Times New Roman"/>
          <w:noProof/>
          <w:color w:val="404040"/>
          <w:lang w:eastAsia="uk-UA"/>
        </w:rPr>
        <w:drawing>
          <wp:anchor distT="0" distB="0" distL="114300" distR="114300" simplePos="0" relativeHeight="251658240" behindDoc="0" locked="0" layoutInCell="1" allowOverlap="1" wp14:anchorId="024D8505" wp14:editId="50F77966">
            <wp:simplePos x="0" y="0"/>
            <wp:positionH relativeFrom="page">
              <wp:posOffset>469900</wp:posOffset>
            </wp:positionH>
            <wp:positionV relativeFrom="paragraph">
              <wp:posOffset>0</wp:posOffset>
            </wp:positionV>
            <wp:extent cx="6736715" cy="945515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6736715" cy="9455150"/>
                    </a:xfrm>
                    <a:prstGeom prst="rect">
                      <a:avLst/>
                    </a:prstGeom>
                  </pic:spPr>
                </pic:pic>
              </a:graphicData>
            </a:graphic>
            <wp14:sizeRelH relativeFrom="page">
              <wp14:pctWidth>0</wp14:pctWidth>
            </wp14:sizeRelH>
            <wp14:sizeRelV relativeFrom="page">
              <wp14:pctHeight>0</wp14:pctHeight>
            </wp14:sizeRelV>
          </wp:anchor>
        </w:drawing>
      </w:r>
    </w:p>
    <w:p w14:paraId="5CE85DF0" w14:textId="412E9374"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lastRenderedPageBreak/>
        <w:t>– дотримання високих професійних та етичних стандартів у всіх сферах діяльності освітнього закладу – освітній, науково – освітній, мистецькій, інноваційній;</w:t>
      </w:r>
    </w:p>
    <w:p w14:paraId="1E84DDB9" w14:textId="57037A54"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адаптація системи традиційних етичних принципів і правил національної освітньої системи до реалій сучасності для створення позитивного морального клімату в колективі та забезпечення якості середньої освіти в  закладі;</w:t>
      </w:r>
    </w:p>
    <w:p w14:paraId="0C16AEB4" w14:textId="77777777" w:rsidR="00302A73" w:rsidRDefault="00302A73" w:rsidP="001244F1">
      <w:pPr>
        <w:shd w:val="clear" w:color="auto" w:fill="FFFFFF"/>
        <w:spacing w:after="360"/>
        <w:ind w:left="0"/>
        <w:rPr>
          <w:rFonts w:eastAsia="Times New Roman"/>
          <w:b/>
          <w:bCs/>
          <w:color w:val="404040"/>
          <w:lang w:eastAsia="uk-UA"/>
        </w:rPr>
      </w:pPr>
    </w:p>
    <w:p w14:paraId="6A3ACDBC" w14:textId="6FBBA0DA"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color w:val="404040"/>
          <w:lang w:eastAsia="uk-UA"/>
        </w:rPr>
        <w:t>ІІІ. ВИЗНАЧЕННЯ ПОНЯТЬ</w:t>
      </w:r>
    </w:p>
    <w:p w14:paraId="6CF382BB"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i/>
          <w:iCs/>
          <w:color w:val="404040"/>
          <w:lang w:eastAsia="uk-UA"/>
        </w:rPr>
        <w:t>3.1.</w:t>
      </w:r>
      <w:r w:rsidRPr="002E65FB">
        <w:rPr>
          <w:rFonts w:eastAsia="Times New Roman"/>
          <w:color w:val="404040"/>
          <w:lang w:eastAsia="uk-UA"/>
        </w:rPr>
        <w:t> </w:t>
      </w:r>
      <w:r w:rsidRPr="002E65FB">
        <w:rPr>
          <w:rFonts w:eastAsia="Times New Roman"/>
          <w:b/>
          <w:bCs/>
          <w:i/>
          <w:iCs/>
          <w:color w:val="404040"/>
          <w:lang w:eastAsia="uk-UA"/>
        </w:rPr>
        <w:t>Академічна доброчесність</w:t>
      </w:r>
      <w:r w:rsidRPr="002E65FB">
        <w:rPr>
          <w:rFonts w:eastAsia="Times New Roman"/>
          <w:color w:val="404040"/>
          <w:lang w:eastAsia="uk-UA"/>
        </w:rPr>
        <w:t>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14:paraId="54EB2D2E"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i/>
          <w:iCs/>
          <w:color w:val="404040"/>
          <w:lang w:eastAsia="uk-UA"/>
        </w:rPr>
        <w:t>3.2.</w:t>
      </w:r>
      <w:r w:rsidRPr="002E65FB">
        <w:rPr>
          <w:rFonts w:eastAsia="Times New Roman"/>
          <w:color w:val="404040"/>
          <w:lang w:eastAsia="uk-UA"/>
        </w:rPr>
        <w:t> </w:t>
      </w:r>
      <w:r w:rsidRPr="002E65FB">
        <w:rPr>
          <w:rFonts w:eastAsia="Times New Roman"/>
          <w:b/>
          <w:bCs/>
          <w:i/>
          <w:iCs/>
          <w:color w:val="404040"/>
          <w:lang w:eastAsia="uk-UA"/>
        </w:rPr>
        <w:t>Академічний плагіат</w:t>
      </w:r>
      <w:r w:rsidRPr="002E65FB">
        <w:rPr>
          <w:rFonts w:eastAsia="Times New Roman"/>
          <w:color w:val="404040"/>
          <w:lang w:eastAsia="uk-UA"/>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5D311141"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proofErr w:type="spellStart"/>
      <w:r w:rsidRPr="002E65FB">
        <w:rPr>
          <w:rFonts w:eastAsia="Times New Roman"/>
          <w:b/>
          <w:bCs/>
          <w:i/>
          <w:iCs/>
          <w:color w:val="404040"/>
          <w:lang w:eastAsia="uk-UA"/>
        </w:rPr>
        <w:t>Самоплагіат</w:t>
      </w:r>
      <w:proofErr w:type="spellEnd"/>
      <w:r w:rsidRPr="002E65FB">
        <w:rPr>
          <w:rFonts w:eastAsia="Times New Roman"/>
          <w:b/>
          <w:bCs/>
          <w:i/>
          <w:iCs/>
          <w:color w:val="404040"/>
          <w:lang w:eastAsia="uk-UA"/>
        </w:rPr>
        <w:t> </w:t>
      </w:r>
      <w:r w:rsidRPr="002E65FB">
        <w:rPr>
          <w:rFonts w:eastAsia="Times New Roman"/>
          <w:i/>
          <w:iCs/>
          <w:color w:val="404040"/>
          <w:lang w:eastAsia="uk-UA"/>
        </w:rPr>
        <w:t>– </w:t>
      </w:r>
      <w:r w:rsidRPr="002E65FB">
        <w:rPr>
          <w:rFonts w:eastAsia="Times New Roman"/>
          <w:color w:val="404040"/>
          <w:lang w:eastAsia="uk-UA"/>
        </w:rPr>
        <w:t>оприлюднення (частково або повністю) власних раніше опублікованих наукових результатів як нових.</w:t>
      </w:r>
    </w:p>
    <w:p w14:paraId="3E6FD8C2"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Фабрикація </w:t>
      </w:r>
      <w:r w:rsidRPr="002E65FB">
        <w:rPr>
          <w:rFonts w:eastAsia="Times New Roman"/>
          <w:i/>
          <w:iCs/>
          <w:color w:val="404040"/>
          <w:lang w:eastAsia="uk-UA"/>
        </w:rPr>
        <w:t>– </w:t>
      </w:r>
      <w:r w:rsidRPr="002E65FB">
        <w:rPr>
          <w:rFonts w:eastAsia="Times New Roman"/>
          <w:color w:val="404040"/>
          <w:lang w:eastAsia="uk-UA"/>
        </w:rPr>
        <w:t>вигадування даних чи фактів, що використовуються в освітньому процесі або наукових дослідженнях.</w:t>
      </w:r>
    </w:p>
    <w:p w14:paraId="63DB64C3"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Фальсифікація</w:t>
      </w:r>
      <w:r w:rsidRPr="002E65FB">
        <w:rPr>
          <w:rFonts w:eastAsia="Times New Roman"/>
          <w:color w:val="404040"/>
          <w:lang w:eastAsia="uk-UA"/>
        </w:rPr>
        <w:t>– свідома зміна чи модифікація вже наявних даних, що стосуються освітнього процесу чи наукових досліджень.</w:t>
      </w:r>
    </w:p>
    <w:p w14:paraId="72B58852"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Списування </w:t>
      </w:r>
      <w:r w:rsidRPr="002E65FB">
        <w:rPr>
          <w:rFonts w:eastAsia="Times New Roman"/>
          <w:color w:val="404040"/>
          <w:lang w:eastAsia="uk-UA"/>
        </w:rPr>
        <w:t xml:space="preserve">– виконання письмових робіт із залученням зовнішніх джерел інформації (шпаргалки, навушники, зокрема </w:t>
      </w:r>
      <w:proofErr w:type="spellStart"/>
      <w:r w:rsidRPr="002E65FB">
        <w:rPr>
          <w:rFonts w:eastAsia="Times New Roman"/>
          <w:color w:val="404040"/>
          <w:lang w:eastAsia="uk-UA"/>
        </w:rPr>
        <w:t>мікронавушники</w:t>
      </w:r>
      <w:proofErr w:type="spellEnd"/>
      <w:r w:rsidRPr="002E65FB">
        <w:rPr>
          <w:rFonts w:eastAsia="Times New Roman"/>
          <w:color w:val="404040"/>
          <w:lang w:eastAsia="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14:paraId="393B98D1"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Обман </w:t>
      </w:r>
      <w:r w:rsidRPr="002E65FB">
        <w:rPr>
          <w:rFonts w:eastAsia="Times New Roman"/>
          <w:color w:val="404040"/>
          <w:lang w:eastAsia="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2E65FB">
        <w:rPr>
          <w:rFonts w:eastAsia="Times New Roman"/>
          <w:color w:val="404040"/>
          <w:lang w:eastAsia="uk-UA"/>
        </w:rPr>
        <w:t>самоплагіат</w:t>
      </w:r>
      <w:proofErr w:type="spellEnd"/>
      <w:r w:rsidRPr="002E65FB">
        <w:rPr>
          <w:rFonts w:eastAsia="Times New Roman"/>
          <w:color w:val="404040"/>
          <w:lang w:eastAsia="uk-UA"/>
        </w:rPr>
        <w:t>, фабрикація, фальсифікація та списування.</w:t>
      </w:r>
    </w:p>
    <w:p w14:paraId="3E625A79"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Хабарництво </w:t>
      </w:r>
      <w:r w:rsidRPr="002E65FB">
        <w:rPr>
          <w:rFonts w:eastAsia="Times New Roman"/>
          <w:color w:val="404040"/>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14:paraId="5E35B7E9"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Зловживання впливом</w:t>
      </w:r>
      <w:r w:rsidRPr="002E65FB">
        <w:rPr>
          <w:rFonts w:eastAsia="Times New Roman"/>
          <w:color w:val="404040"/>
          <w:lang w:eastAsia="uk-UA"/>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14:paraId="4DDD4B52" w14:textId="77777777" w:rsidR="001244F1" w:rsidRPr="002E65FB" w:rsidRDefault="001244F1" w:rsidP="00302A73">
      <w:pPr>
        <w:numPr>
          <w:ilvl w:val="0"/>
          <w:numId w:val="1"/>
        </w:numPr>
        <w:shd w:val="clear" w:color="auto" w:fill="FFFFFF"/>
        <w:spacing w:after="0"/>
        <w:ind w:left="0"/>
        <w:rPr>
          <w:rFonts w:eastAsia="Times New Roman"/>
          <w:color w:val="404040"/>
          <w:lang w:eastAsia="uk-UA"/>
        </w:rPr>
      </w:pPr>
      <w:r w:rsidRPr="002E65FB">
        <w:rPr>
          <w:rFonts w:eastAsia="Times New Roman"/>
          <w:b/>
          <w:bCs/>
          <w:i/>
          <w:iCs/>
          <w:color w:val="404040"/>
          <w:lang w:eastAsia="uk-UA"/>
        </w:rPr>
        <w:t>Необ’єктивне оцінювання</w:t>
      </w:r>
      <w:r w:rsidRPr="002E65FB">
        <w:rPr>
          <w:rFonts w:eastAsia="Times New Roman"/>
          <w:color w:val="404040"/>
          <w:lang w:eastAsia="uk-UA"/>
        </w:rPr>
        <w:t>– свідоме завищення або заниження оцінки результатів навчання здобувачів освіти.</w:t>
      </w:r>
    </w:p>
    <w:p w14:paraId="3D9F7549"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i/>
          <w:iCs/>
          <w:color w:val="404040"/>
          <w:lang w:eastAsia="uk-UA"/>
        </w:rPr>
        <w:t> </w:t>
      </w:r>
    </w:p>
    <w:p w14:paraId="4938F690" w14:textId="77777777" w:rsidR="00302A73" w:rsidRDefault="00302A73" w:rsidP="00302A73">
      <w:pPr>
        <w:shd w:val="clear" w:color="auto" w:fill="FFFFFF"/>
        <w:spacing w:before="100" w:beforeAutospacing="1" w:after="100" w:afterAutospacing="1"/>
        <w:ind w:left="1080"/>
        <w:rPr>
          <w:rFonts w:eastAsia="Times New Roman"/>
          <w:b/>
          <w:bCs/>
          <w:color w:val="404040"/>
          <w:lang w:eastAsia="uk-UA"/>
        </w:rPr>
      </w:pPr>
    </w:p>
    <w:p w14:paraId="29634BF6" w14:textId="071B9BE9" w:rsidR="001244F1" w:rsidRPr="002E65FB" w:rsidRDefault="001244F1" w:rsidP="00302A73">
      <w:pPr>
        <w:shd w:val="clear" w:color="auto" w:fill="FFFFFF"/>
        <w:spacing w:before="100" w:beforeAutospacing="1" w:after="100" w:afterAutospacing="1"/>
        <w:ind w:left="1080"/>
        <w:rPr>
          <w:rFonts w:eastAsia="Times New Roman"/>
          <w:color w:val="404040"/>
          <w:lang w:eastAsia="uk-UA"/>
        </w:rPr>
      </w:pPr>
      <w:r w:rsidRPr="002E65FB">
        <w:rPr>
          <w:rFonts w:eastAsia="Times New Roman"/>
          <w:b/>
          <w:bCs/>
          <w:color w:val="404040"/>
          <w:lang w:eastAsia="uk-UA"/>
        </w:rPr>
        <w:lastRenderedPageBreak/>
        <w:t>IV. КУЛЬТУРА АКАДЕМІЧНОЇ ДОБОРОЧЕСНОСТІ</w:t>
      </w:r>
    </w:p>
    <w:p w14:paraId="6165D90F"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4.Культура академічної доброчесності забезпечується:</w:t>
      </w:r>
    </w:p>
    <w:p w14:paraId="1B44F33C"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4.1.</w:t>
      </w:r>
      <w:r w:rsidRPr="002E65FB">
        <w:rPr>
          <w:rFonts w:eastAsia="Times New Roman"/>
          <w:b/>
          <w:bCs/>
          <w:i/>
          <w:iCs/>
          <w:color w:val="404040"/>
          <w:lang w:eastAsia="uk-UA"/>
        </w:rPr>
        <w:t> Учасниками освітнього процесу</w:t>
      </w:r>
      <w:r w:rsidRPr="002E65FB">
        <w:rPr>
          <w:rFonts w:eastAsia="Times New Roman"/>
          <w:color w:val="404040"/>
          <w:lang w:eastAsia="uk-UA"/>
        </w:rPr>
        <w:t> шляхом</w:t>
      </w:r>
      <w:r w:rsidRPr="002E65FB">
        <w:rPr>
          <w:rFonts w:eastAsia="Times New Roman"/>
          <w:i/>
          <w:iCs/>
          <w:color w:val="404040"/>
          <w:lang w:eastAsia="uk-UA"/>
        </w:rPr>
        <w:t>:</w:t>
      </w:r>
    </w:p>
    <w:p w14:paraId="3F341605"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дотримання Конвенції ООН «Про права дитини», Конституції, законів України;</w:t>
      </w:r>
    </w:p>
    <w:p w14:paraId="4C3D93C2"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утвердження позитивного іміджу школи, примноження її традицій;</w:t>
      </w:r>
    </w:p>
    <w:p w14:paraId="715A606D"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дотримання етичних норм спілкування на засадах партнерства, взаємоповаги, толерантності стосунків;</w:t>
      </w:r>
    </w:p>
    <w:p w14:paraId="33322577"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запобігання корупції, хабарництву;</w:t>
      </w:r>
    </w:p>
    <w:p w14:paraId="25D4276A"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збереження, поліпшення  та раціонального  використання навчально-матеріальної бази школи;</w:t>
      </w:r>
    </w:p>
    <w:p w14:paraId="56F8D789"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14:paraId="23718E4B"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дотримання  норм про авторські права;</w:t>
      </w:r>
    </w:p>
    <w:p w14:paraId="566C9FD2"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надання правдивої  інформації про результати власної навчальної (наукової, творчої) діяльності;</w:t>
      </w:r>
    </w:p>
    <w:p w14:paraId="203C2D8F" w14:textId="77777777" w:rsidR="001244F1" w:rsidRPr="002E65FB" w:rsidRDefault="001244F1" w:rsidP="00302A73">
      <w:pPr>
        <w:numPr>
          <w:ilvl w:val="0"/>
          <w:numId w:val="3"/>
        </w:numPr>
        <w:shd w:val="clear" w:color="auto" w:fill="FFFFFF"/>
        <w:spacing w:after="0"/>
        <w:ind w:left="0"/>
        <w:rPr>
          <w:rFonts w:eastAsia="Times New Roman"/>
          <w:color w:val="404040"/>
          <w:lang w:eastAsia="uk-UA"/>
        </w:rPr>
      </w:pPr>
      <w:r w:rsidRPr="002E65FB">
        <w:rPr>
          <w:rFonts w:eastAsia="Times New Roman"/>
          <w:color w:val="404040"/>
          <w:lang w:eastAsia="uk-UA"/>
        </w:rPr>
        <w:t>невідворотності відповідальності з підстав та в порядку,  визначених відповідно Законом України «Про освіту» та іншими спеціальними законами.</w:t>
      </w:r>
    </w:p>
    <w:p w14:paraId="3FAC7A80"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56E4592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4.2</w:t>
      </w:r>
      <w:r w:rsidRPr="002E65FB">
        <w:rPr>
          <w:rFonts w:eastAsia="Times New Roman"/>
          <w:i/>
          <w:iCs/>
          <w:color w:val="404040"/>
          <w:lang w:eastAsia="uk-UA"/>
        </w:rPr>
        <w:t>. </w:t>
      </w:r>
      <w:r w:rsidRPr="002E65FB">
        <w:rPr>
          <w:rFonts w:eastAsia="Times New Roman"/>
          <w:b/>
          <w:bCs/>
          <w:i/>
          <w:iCs/>
          <w:color w:val="404040"/>
          <w:lang w:eastAsia="uk-UA"/>
        </w:rPr>
        <w:t>Здобувачами освіти</w:t>
      </w:r>
      <w:r w:rsidRPr="002E65FB">
        <w:rPr>
          <w:rFonts w:eastAsia="Times New Roman"/>
          <w:i/>
          <w:iCs/>
          <w:color w:val="404040"/>
          <w:lang w:eastAsia="uk-UA"/>
        </w:rPr>
        <w:t> </w:t>
      </w:r>
      <w:r w:rsidRPr="002E65FB">
        <w:rPr>
          <w:rFonts w:eastAsia="Times New Roman"/>
          <w:color w:val="404040"/>
          <w:lang w:eastAsia="uk-UA"/>
        </w:rPr>
        <w:t>шляхом:</w:t>
      </w:r>
    </w:p>
    <w:p w14:paraId="113C8F5A" w14:textId="77777777" w:rsidR="001244F1" w:rsidRPr="002E65FB" w:rsidRDefault="001244F1" w:rsidP="00302A73">
      <w:pPr>
        <w:numPr>
          <w:ilvl w:val="0"/>
          <w:numId w:val="4"/>
        </w:numPr>
        <w:shd w:val="clear" w:color="auto" w:fill="FFFFFF"/>
        <w:spacing w:after="0"/>
        <w:ind w:left="0"/>
        <w:rPr>
          <w:rFonts w:eastAsia="Times New Roman"/>
          <w:color w:val="404040"/>
          <w:lang w:eastAsia="uk-UA"/>
        </w:rPr>
      </w:pPr>
      <w:r w:rsidRPr="002E65FB">
        <w:rPr>
          <w:rFonts w:eastAsia="Times New Roman"/>
          <w:color w:val="404040"/>
          <w:lang w:eastAsia="uk-UA"/>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14:paraId="5B5417EE" w14:textId="77777777" w:rsidR="001244F1" w:rsidRPr="002E65FB" w:rsidRDefault="001244F1" w:rsidP="00302A73">
      <w:pPr>
        <w:numPr>
          <w:ilvl w:val="0"/>
          <w:numId w:val="4"/>
        </w:numPr>
        <w:shd w:val="clear" w:color="auto" w:fill="FFFFFF"/>
        <w:spacing w:after="0"/>
        <w:ind w:left="0"/>
        <w:rPr>
          <w:rFonts w:eastAsia="Times New Roman"/>
          <w:color w:val="404040"/>
          <w:lang w:eastAsia="uk-UA"/>
        </w:rPr>
      </w:pPr>
      <w:r w:rsidRPr="002E65FB">
        <w:rPr>
          <w:rFonts w:eastAsia="Times New Roman"/>
          <w:color w:val="404040"/>
          <w:lang w:eastAsia="uk-UA"/>
        </w:rPr>
        <w:t>особистою присутністю на всіх заняттях, окрім випадків, викликаних поважними причинами.</w:t>
      </w:r>
    </w:p>
    <w:p w14:paraId="4426F40E"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256D9AD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4.3. </w:t>
      </w:r>
      <w:r w:rsidRPr="002E65FB">
        <w:rPr>
          <w:rFonts w:eastAsia="Times New Roman"/>
          <w:b/>
          <w:bCs/>
          <w:i/>
          <w:iCs/>
          <w:color w:val="404040"/>
          <w:lang w:eastAsia="uk-UA"/>
        </w:rPr>
        <w:t>Педагогічними працівниками</w:t>
      </w:r>
      <w:r w:rsidRPr="002E65FB">
        <w:rPr>
          <w:rFonts w:eastAsia="Times New Roman"/>
          <w:i/>
          <w:iCs/>
          <w:color w:val="404040"/>
          <w:lang w:eastAsia="uk-UA"/>
        </w:rPr>
        <w:t> </w:t>
      </w:r>
      <w:r w:rsidRPr="002E65FB">
        <w:rPr>
          <w:rFonts w:eastAsia="Times New Roman"/>
          <w:color w:val="404040"/>
          <w:lang w:eastAsia="uk-UA"/>
        </w:rPr>
        <w:t>шляхом:</w:t>
      </w:r>
    </w:p>
    <w:p w14:paraId="78D94D0B"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надання якісних освітніх послуг з використанням в практичній професійній  діяльності  інноваційних здобутків в галузі освіти;</w:t>
      </w:r>
    </w:p>
    <w:p w14:paraId="436D8845"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14:paraId="5C11A0D9"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незалежності професійної діяльності  від політичних партій, громадських і релігійних організацій;</w:t>
      </w:r>
    </w:p>
    <w:p w14:paraId="2B54803F"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підвищення професійного рівня шляхом саморозвитку і самовдосконалення, проходження вчасно  курсової підготовки;</w:t>
      </w:r>
    </w:p>
    <w:p w14:paraId="63C8BB70"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дотримання правил внутрішнього розпорядку, трудової дисципліни, корпоративної етики;</w:t>
      </w:r>
    </w:p>
    <w:p w14:paraId="26CBADA0"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об’єктивного і неупередженого оцінювання результатів навчання здобувачів  освіти;</w:t>
      </w:r>
    </w:p>
    <w:p w14:paraId="6ED0A937"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здійснення контролю за дотриманням академічної доброчесності здобувачами освіти;</w:t>
      </w:r>
    </w:p>
    <w:p w14:paraId="55F897DE" w14:textId="77777777" w:rsidR="001244F1" w:rsidRPr="002E65FB" w:rsidRDefault="001244F1" w:rsidP="00302A73">
      <w:pPr>
        <w:numPr>
          <w:ilvl w:val="0"/>
          <w:numId w:val="5"/>
        </w:numPr>
        <w:shd w:val="clear" w:color="auto" w:fill="FFFFFF"/>
        <w:spacing w:after="0"/>
        <w:ind w:left="0"/>
        <w:rPr>
          <w:rFonts w:eastAsia="Times New Roman"/>
          <w:color w:val="404040"/>
          <w:lang w:eastAsia="uk-UA"/>
        </w:rPr>
      </w:pPr>
      <w:r w:rsidRPr="002E65FB">
        <w:rPr>
          <w:rFonts w:eastAsia="Times New Roman"/>
          <w:color w:val="404040"/>
          <w:lang w:eastAsia="uk-UA"/>
        </w:rPr>
        <w:t>інформування здобувачів освіти про типові порушення академічної доброчесності та види відповідальності за її порушення.</w:t>
      </w:r>
    </w:p>
    <w:p w14:paraId="3CE70746" w14:textId="77777777" w:rsidR="001244F1" w:rsidRPr="002E65FB" w:rsidRDefault="001244F1" w:rsidP="001244F1">
      <w:pPr>
        <w:shd w:val="clear" w:color="auto" w:fill="FFFFFF"/>
        <w:spacing w:after="360"/>
        <w:ind w:left="0"/>
        <w:rPr>
          <w:rFonts w:eastAsia="Times New Roman"/>
          <w:color w:val="404040"/>
          <w:lang w:eastAsia="uk-UA"/>
        </w:rPr>
      </w:pPr>
      <w:r w:rsidRPr="002E65FB">
        <w:rPr>
          <w:rFonts w:eastAsia="Times New Roman"/>
          <w:color w:val="404040"/>
          <w:lang w:eastAsia="uk-UA"/>
        </w:rPr>
        <w:t> </w:t>
      </w:r>
    </w:p>
    <w:p w14:paraId="060EEA4A" w14:textId="77777777" w:rsidR="001244F1" w:rsidRPr="002E65FB" w:rsidRDefault="001244F1" w:rsidP="001244F1">
      <w:pPr>
        <w:numPr>
          <w:ilvl w:val="0"/>
          <w:numId w:val="6"/>
        </w:numPr>
        <w:shd w:val="clear" w:color="auto" w:fill="FFFFFF"/>
        <w:spacing w:before="100" w:beforeAutospacing="1" w:after="100" w:afterAutospacing="1"/>
        <w:ind w:left="1080"/>
        <w:rPr>
          <w:rFonts w:eastAsia="Times New Roman"/>
          <w:color w:val="404040"/>
          <w:lang w:eastAsia="uk-UA"/>
        </w:rPr>
      </w:pPr>
      <w:r w:rsidRPr="002E65FB">
        <w:rPr>
          <w:rFonts w:eastAsia="Times New Roman"/>
          <w:b/>
          <w:bCs/>
          <w:color w:val="404040"/>
          <w:lang w:eastAsia="uk-UA"/>
        </w:rPr>
        <w:lastRenderedPageBreak/>
        <w:t>V. ЗАХОДИ З ПОПЕРЕДЖЕННЯ, ВИЯВЛЕННЯ ТА ВСТАНОВЛЕННЯ ФАКТІВ ПОРУШЕННЯ АКАДЕМІЧНОЇ ДОБРОЧЕСНОСТІ</w:t>
      </w:r>
    </w:p>
    <w:p w14:paraId="053ED4E7" w14:textId="14088F06"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5.1. При прийомі на роботу працівник знайомиться із даним Положенням під розписку після ознайомлення із правилами внутрішнього розпорядку закладу.</w:t>
      </w:r>
    </w:p>
    <w:p w14:paraId="567A6859"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5.2. Положення доводиться до відома батьківської громади, оприлюднюється на шкільному веб – сайті.</w:t>
      </w:r>
    </w:p>
    <w:p w14:paraId="310214A5"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5.3.Адміністрація опорного закладу:</w:t>
      </w:r>
    </w:p>
    <w:p w14:paraId="37DED08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 тощо;</w:t>
      </w:r>
    </w:p>
    <w:p w14:paraId="79F211DF"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xml:space="preserve">5.3.2. Використовує у своїй діяльності щодо рецензування робіт  на конкурси різного рівня,  на присвоєння  педагогічного звання тощо та  рекомендує педагогам сервіси безкоштовної перевірки робіт на </w:t>
      </w:r>
      <w:proofErr w:type="spellStart"/>
      <w:r w:rsidRPr="002E65FB">
        <w:rPr>
          <w:rFonts w:eastAsia="Times New Roman"/>
          <w:color w:val="404040"/>
          <w:lang w:eastAsia="uk-UA"/>
        </w:rPr>
        <w:t>антиплагіат</w:t>
      </w:r>
      <w:proofErr w:type="spellEnd"/>
      <w:r w:rsidRPr="002E65FB">
        <w:rPr>
          <w:rFonts w:eastAsia="Times New Roman"/>
          <w:color w:val="404040"/>
          <w:lang w:eastAsia="uk-UA"/>
        </w:rPr>
        <w:t>.</w:t>
      </w:r>
    </w:p>
    <w:p w14:paraId="56A4818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14:paraId="00094ED8"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5.5. Для прийняття рішення про призначення відповідальності за списування створюється Шкільна Комісія з попередження  списування здобувачами освіти (далі – Комісія) у складі класного керівника, вчителя-</w:t>
      </w:r>
      <w:proofErr w:type="spellStart"/>
      <w:r w:rsidRPr="002E65FB">
        <w:rPr>
          <w:rFonts w:eastAsia="Times New Roman"/>
          <w:color w:val="404040"/>
          <w:lang w:eastAsia="uk-UA"/>
        </w:rPr>
        <w:t>предметника</w:t>
      </w:r>
      <w:proofErr w:type="spellEnd"/>
      <w:r w:rsidRPr="002E65FB">
        <w:rPr>
          <w:rFonts w:eastAsia="Times New Roman"/>
          <w:color w:val="404040"/>
          <w:lang w:eastAsia="uk-UA"/>
        </w:rPr>
        <w:t>, представника учнівського самоврядування класу.</w:t>
      </w:r>
    </w:p>
    <w:p w14:paraId="00225631"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5.6.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14:paraId="40513F3D"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07F3D97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color w:val="404040"/>
          <w:lang w:eastAsia="uk-UA"/>
        </w:rPr>
        <w:t>VІ. АКАДЕМІЧНА ВІДПОВІДАЛЬНІСТЬ</w:t>
      </w:r>
    </w:p>
    <w:p w14:paraId="30E9F0D6"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6.1. Академічна відповідальність за порушення академічної доброчесності встановлюється для здобувачів освіти, педагогічних працівників. Академічна відповідальність не є різновидом юридичної відповідальності і не заважає притягненню осіб до юридичної (кримінальної, адміністративної, цивільної чи дисциплінарної) відповідальності у випадках, передбачених чинним законодавством.</w:t>
      </w:r>
    </w:p>
    <w:p w14:paraId="19C91657"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6.2. До основних видів  академічної відповідальності педагогічних працівників належить:</w:t>
      </w:r>
    </w:p>
    <w:p w14:paraId="526ABDDA"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відмова у присвоєнні педагогічного звання чи кваліфікаційної категорії (на підставі рішення атестаційної комісії відповідного рівня);</w:t>
      </w:r>
    </w:p>
    <w:p w14:paraId="6402418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визнання невідповідності раніше присвоєного педагогічного звання чи кваліфікаційної категорії (на підставі рішення атестаційної комісії відповідного рівня);</w:t>
      </w:r>
    </w:p>
    <w:p w14:paraId="45983F51"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позбавлення права брати участь у роботі визначених законом органів чи займати визначені законом посади;</w:t>
      </w:r>
    </w:p>
    <w:p w14:paraId="7CC1E28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lastRenderedPageBreak/>
        <w:t>– внесення до реєстру порушників академічної доброчесності.</w:t>
      </w:r>
    </w:p>
    <w:p w14:paraId="351B9E7F"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7F9C3EFB"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6.3.До основних видів академічної відповідальності здобувачів освіти належить:</w:t>
      </w:r>
    </w:p>
    <w:p w14:paraId="2829230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xml:space="preserve">– повторне проходження оцінювання (самостійні роботи; контрольні роботи; контрольні зрізи знань; річне оцінювання (для  екстернів); </w:t>
      </w:r>
      <w:proofErr w:type="spellStart"/>
      <w:r w:rsidRPr="002E65FB">
        <w:rPr>
          <w:rFonts w:eastAsia="Times New Roman"/>
          <w:color w:val="404040"/>
          <w:lang w:eastAsia="uk-UA"/>
        </w:rPr>
        <w:t>моніторинги</w:t>
      </w:r>
      <w:proofErr w:type="spellEnd"/>
      <w:r w:rsidRPr="002E65FB">
        <w:rPr>
          <w:rFonts w:eastAsia="Times New Roman"/>
          <w:color w:val="404040"/>
          <w:lang w:eastAsia="uk-UA"/>
        </w:rPr>
        <w:t xml:space="preserve"> якості знань);</w:t>
      </w:r>
    </w:p>
    <w:p w14:paraId="4D30FF6F"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повторне проходження відповідного освітнього компонента освітньої програми;</w:t>
      </w:r>
    </w:p>
    <w:p w14:paraId="6BC41AE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повторне проходження оцінювання  за графіком проведення  ДПА у школі, не зарахування  результатів (державна підсумкова атестація; річне оцінювання (для  екстернів);</w:t>
      </w:r>
    </w:p>
    <w:p w14:paraId="5D48874D"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анулювання роботи учасника І етапу Всеукраїнських учнівських олімпіад, конкурсів не оцінювання (І етап (шкільний) Всеукраїнських  учнівських олімпіад, конкурсів); у разі повторних випадків списування недопущення здобувача освіти до участі в інших  олімпіадах, конкурсах;</w:t>
      </w:r>
    </w:p>
    <w:p w14:paraId="427B7328"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внесення до реєстру порушників академічної доброчесності.</w:t>
      </w:r>
    </w:p>
    <w:p w14:paraId="14FDABBD"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62B21BD8"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color w:val="404040"/>
          <w:lang w:eastAsia="uk-UA"/>
        </w:rPr>
        <w:br/>
        <w:t>VІІ. КОМІСІЯ З ПИТАНЬ АКАДЕМІЧНОЇ ДОБРОЧЕСНОСТІ</w:t>
      </w:r>
    </w:p>
    <w:p w14:paraId="65E3116C"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color w:val="404040"/>
          <w:lang w:eastAsia="uk-UA"/>
        </w:rPr>
        <w:t>ПЕДАГОГІЧНИХ ПРАЦІВНИКІВ</w:t>
      </w:r>
    </w:p>
    <w:p w14:paraId="532041E9"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7.1. Комісія</w:t>
      </w:r>
      <w:r w:rsidRPr="002E65FB">
        <w:rPr>
          <w:rFonts w:eastAsia="Times New Roman"/>
          <w:b/>
          <w:bCs/>
          <w:color w:val="404040"/>
          <w:lang w:eastAsia="uk-UA"/>
        </w:rPr>
        <w:t> </w:t>
      </w:r>
      <w:r w:rsidRPr="002E65FB">
        <w:rPr>
          <w:rFonts w:eastAsia="Times New Roman"/>
          <w:color w:val="404040"/>
          <w:lang w:eastAsia="uk-UA"/>
        </w:rPr>
        <w:t>з питань академічної доброчесності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14:paraId="178D7425"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 До складу Комісії входять представники педагогічного колективу, батьківської громади (за згодою).</w:t>
      </w:r>
    </w:p>
    <w:p w14:paraId="28AD6385"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7.2.1. Персональний склад  Комісії затверджується рішенням педагогічної ради.</w:t>
      </w:r>
    </w:p>
    <w:p w14:paraId="1ECFA20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7.2.2. Голова, заступник голови та секретар Комісії обираються з числа осіб, що входять до неї.</w:t>
      </w:r>
    </w:p>
    <w:p w14:paraId="1E87058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7.2.3. Голова веде засідання, підписує протоколи та рішення тощо.</w:t>
      </w:r>
    </w:p>
    <w:p w14:paraId="3CEB43D0"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7.2.4. За відсутності голови Комісії його обов’язки виконує заступник.</w:t>
      </w:r>
    </w:p>
    <w:p w14:paraId="2895588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7.2.5. Секретар Комісії здійснює повноваження щодо ведення протоколу засідання, технічної підготовки матеріалів до розгляду їх на засіданні тощо.</w:t>
      </w:r>
    </w:p>
    <w:p w14:paraId="047133D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7.2.6. Термін повноважень Комісії – 1 рік.</w:t>
      </w:r>
    </w:p>
    <w:p w14:paraId="05DDA26F"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14:paraId="22AD371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7.4. Комісія має такі повноваження:</w:t>
      </w:r>
    </w:p>
    <w:p w14:paraId="6A267099"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t>Виявляти та встановлювати факти порушення академічної доброчесності учасників освітнього процесу школи.</w:t>
      </w:r>
    </w:p>
    <w:p w14:paraId="5FBA8D39"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t>Проводити інформаційну роботу щодо популяризації принципів академічної доброчесності серед учасників освітнього процесу.</w:t>
      </w:r>
    </w:p>
    <w:p w14:paraId="12C8B647"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14:paraId="39056ADB"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lastRenderedPageBreak/>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14:paraId="1FE11BB8"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14:paraId="19F11240" w14:textId="77777777" w:rsidR="001244F1" w:rsidRPr="002E65FB" w:rsidRDefault="001244F1" w:rsidP="00302A73">
      <w:pPr>
        <w:numPr>
          <w:ilvl w:val="0"/>
          <w:numId w:val="7"/>
        </w:numPr>
        <w:shd w:val="clear" w:color="auto" w:fill="FFFFFF"/>
        <w:spacing w:after="0"/>
        <w:ind w:left="0"/>
        <w:rPr>
          <w:rFonts w:eastAsia="Times New Roman"/>
          <w:color w:val="404040"/>
          <w:lang w:eastAsia="uk-UA"/>
        </w:rPr>
      </w:pPr>
      <w:r w:rsidRPr="002E65FB">
        <w:rPr>
          <w:rFonts w:eastAsia="Times New Roman"/>
          <w:color w:val="404040"/>
          <w:lang w:eastAsia="uk-UA"/>
        </w:rPr>
        <w:t>Доводити результати розгляду заяв щодо порушення академічної доброчесності до відома директора школи для подальшого реагування.</w:t>
      </w:r>
    </w:p>
    <w:p w14:paraId="5055E1C3"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09C2DEBE"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7.5. Свої повноваження Комісія здійснює за умови, що кількість її членів, присутніх на засіданні, складатиме не менше ніж дві третини її складу.</w:t>
      </w:r>
    </w:p>
    <w:p w14:paraId="13E7DDE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7.6. Комісія звітує про свою роботу двічі на рік.</w:t>
      </w:r>
    </w:p>
    <w:p w14:paraId="41383684"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249032C2"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b/>
          <w:bCs/>
          <w:color w:val="404040"/>
          <w:lang w:eastAsia="uk-UA"/>
        </w:rPr>
        <w:t>VIІІ. ПРИКІНЦЕВІ ПОЛОЖЕННЯ</w:t>
      </w:r>
    </w:p>
    <w:p w14:paraId="4AF7F6EC" w14:textId="10A9EC11"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xml:space="preserve">8.1. Положення ухвалюється педагогічною радою </w:t>
      </w:r>
      <w:proofErr w:type="spellStart"/>
      <w:r w:rsidR="00521CCF" w:rsidRPr="002E65FB">
        <w:rPr>
          <w:rFonts w:eastAsia="Times New Roman"/>
          <w:color w:val="404040"/>
          <w:lang w:eastAsia="uk-UA"/>
        </w:rPr>
        <w:t>Вороцівського</w:t>
      </w:r>
      <w:proofErr w:type="spellEnd"/>
      <w:r w:rsidRPr="002E65FB">
        <w:rPr>
          <w:rFonts w:eastAsia="Times New Roman"/>
          <w:color w:val="404040"/>
          <w:lang w:eastAsia="uk-UA"/>
        </w:rPr>
        <w:t xml:space="preserve"> </w:t>
      </w:r>
      <w:r w:rsidR="00521CCF" w:rsidRPr="002E65FB">
        <w:rPr>
          <w:rFonts w:eastAsia="Times New Roman"/>
          <w:color w:val="404040"/>
          <w:lang w:eastAsia="uk-UA"/>
        </w:rPr>
        <w:t xml:space="preserve">ЗЗСО І-ІІІ ступенів </w:t>
      </w:r>
      <w:r w:rsidRPr="002E65FB">
        <w:rPr>
          <w:rFonts w:eastAsia="Times New Roman"/>
          <w:color w:val="404040"/>
          <w:lang w:eastAsia="uk-UA"/>
        </w:rPr>
        <w:t>більшістю голосів і набирає чинності з моменту схвалення.</w:t>
      </w:r>
    </w:p>
    <w:p w14:paraId="25C88949"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8.2.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Освітній заклад забезпечує публічний доступ до тексту Положення через власний офіційний сайт.</w:t>
      </w:r>
    </w:p>
    <w:p w14:paraId="19478F49" w14:textId="6BBF4E63"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8.3. Зміни та доповнення до Положення можуть бути внесені будь-яким учасником освітнього процесу за поданням до педагогічної ради закладу та вводяться в дію наказом директора  закладу.</w:t>
      </w:r>
    </w:p>
    <w:p w14:paraId="6950AE39" w14:textId="77777777" w:rsidR="001244F1" w:rsidRPr="002E65FB" w:rsidRDefault="001244F1" w:rsidP="00302A73">
      <w:pPr>
        <w:shd w:val="clear" w:color="auto" w:fill="FFFFFF"/>
        <w:spacing w:after="0"/>
        <w:ind w:left="0"/>
        <w:rPr>
          <w:rFonts w:eastAsia="Times New Roman"/>
          <w:color w:val="404040"/>
          <w:lang w:eastAsia="uk-UA"/>
        </w:rPr>
      </w:pPr>
      <w:r w:rsidRPr="002E65FB">
        <w:rPr>
          <w:rFonts w:eastAsia="Times New Roman"/>
          <w:color w:val="404040"/>
          <w:lang w:eastAsia="uk-UA"/>
        </w:rPr>
        <w:t> </w:t>
      </w:r>
    </w:p>
    <w:p w14:paraId="027CDE17" w14:textId="77777777" w:rsidR="00C5634A" w:rsidRPr="002E65FB" w:rsidRDefault="00C5634A" w:rsidP="00302A73">
      <w:pPr>
        <w:spacing w:after="0"/>
        <w:ind w:left="0"/>
      </w:pPr>
    </w:p>
    <w:sectPr w:rsidR="00C5634A" w:rsidRPr="002E65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3CF"/>
    <w:multiLevelType w:val="multilevel"/>
    <w:tmpl w:val="AE28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E4355"/>
    <w:multiLevelType w:val="multilevel"/>
    <w:tmpl w:val="A71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97947"/>
    <w:multiLevelType w:val="multilevel"/>
    <w:tmpl w:val="B566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D665C"/>
    <w:multiLevelType w:val="multilevel"/>
    <w:tmpl w:val="4AB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021AA"/>
    <w:multiLevelType w:val="multilevel"/>
    <w:tmpl w:val="44E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3720E0"/>
    <w:multiLevelType w:val="multilevel"/>
    <w:tmpl w:val="C3E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B7375A"/>
    <w:multiLevelType w:val="multilevel"/>
    <w:tmpl w:val="60262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EE"/>
    <w:rsid w:val="001244F1"/>
    <w:rsid w:val="002E65FB"/>
    <w:rsid w:val="00302A73"/>
    <w:rsid w:val="0043210E"/>
    <w:rsid w:val="00521CCF"/>
    <w:rsid w:val="005B3B73"/>
    <w:rsid w:val="006018EE"/>
    <w:rsid w:val="008915FB"/>
    <w:rsid w:val="00C56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C4DA"/>
  <w15:chartTrackingRefBased/>
  <w15:docId w15:val="{0D6BE2B0-0100-4FA8-97C9-78492493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60"/>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7142</Words>
  <Characters>4072</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освіти, молоді та спорту Ів.-Франк. сел.ради В. освіти, молоді та спорту Ів.-Франк. сел.ради</dc:creator>
  <cp:keywords/>
  <dc:description/>
  <cp:lastModifiedBy>В. освіти, молоді та спорту Ів.-Франк. сел.ради В. освіти, молоді та спорту Ів.-Франк. сел.ради</cp:lastModifiedBy>
  <cp:revision>2</cp:revision>
  <cp:lastPrinted>2023-04-28T10:32:00Z</cp:lastPrinted>
  <dcterms:created xsi:type="dcterms:W3CDTF">2023-04-28T10:45:00Z</dcterms:created>
  <dcterms:modified xsi:type="dcterms:W3CDTF">2023-04-28T10:45:00Z</dcterms:modified>
</cp:coreProperties>
</file>